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DC" w:rsidRDefault="00B240DC" w:rsidP="00B240DC">
      <w:pPr>
        <w:jc w:val="center"/>
        <w:rPr>
          <w:rFonts w:ascii="Arial" w:hAnsi="Arial" w:cs="Arial"/>
          <w:b/>
          <w:sz w:val="56"/>
          <w:szCs w:val="56"/>
        </w:rPr>
      </w:pPr>
      <w:r w:rsidRPr="00B123D3">
        <w:rPr>
          <w:rFonts w:ascii="Arial" w:hAnsi="Arial" w:cs="Arial"/>
          <w:b/>
          <w:sz w:val="56"/>
          <w:szCs w:val="56"/>
        </w:rPr>
        <w:t>H</w:t>
      </w:r>
      <w:r w:rsidR="00B123D3">
        <w:rPr>
          <w:rFonts w:ascii="Arial" w:hAnsi="Arial" w:cs="Arial"/>
          <w:b/>
          <w:sz w:val="56"/>
          <w:szCs w:val="56"/>
        </w:rPr>
        <w:t>appy Little Butterfly</w:t>
      </w:r>
    </w:p>
    <w:p w:rsidR="00B123D3" w:rsidRPr="00D02552" w:rsidRDefault="00B123D3" w:rsidP="00B240DC">
      <w:pPr>
        <w:jc w:val="center"/>
        <w:rPr>
          <w:rFonts w:ascii="Bradley Hand ITC" w:hAnsi="Bradley Hand ITC" w:cs="Arial"/>
          <w:b/>
          <w:sz w:val="56"/>
          <w:szCs w:val="56"/>
        </w:rPr>
      </w:pPr>
      <w:r w:rsidRPr="00D02552">
        <w:rPr>
          <w:rFonts w:ascii="Bradley Hand ITC" w:hAnsi="Bradley Hand ITC" w:cs="Arial"/>
          <w:b/>
          <w:sz w:val="56"/>
          <w:szCs w:val="56"/>
        </w:rPr>
        <w:t>Early Learning Centre</w:t>
      </w:r>
    </w:p>
    <w:p w:rsidR="00B240DC" w:rsidRDefault="00B240DC" w:rsidP="00B240DC">
      <w:pPr>
        <w:pStyle w:val="Heading1"/>
        <w:jc w:val="left"/>
      </w:pPr>
    </w:p>
    <w:p w:rsidR="00B240DC" w:rsidRPr="00961089" w:rsidRDefault="00B240DC" w:rsidP="00B240DC">
      <w:pPr>
        <w:pStyle w:val="Heading1"/>
        <w:jc w:val="left"/>
        <w:rPr>
          <w:rFonts w:ascii="Arial" w:hAnsi="Arial" w:cs="Arial"/>
        </w:rPr>
      </w:pPr>
      <w:r w:rsidRPr="00961089">
        <w:rPr>
          <w:rFonts w:ascii="Arial" w:hAnsi="Arial" w:cs="Arial"/>
        </w:rPr>
        <w:t>Medication Policy</w:t>
      </w:r>
    </w:p>
    <w:p w:rsidR="00B240DC" w:rsidRPr="00961089" w:rsidRDefault="00B240DC" w:rsidP="00B240DC">
      <w:pPr>
        <w:rPr>
          <w:rFonts w:ascii="Arial" w:hAnsi="Arial" w:cs="Arial"/>
          <w:lang w:val="en-AU"/>
        </w:rPr>
      </w:pP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Aim</w:t>
      </w:r>
    </w:p>
    <w:p w:rsidR="00B240DC" w:rsidRPr="00961089" w:rsidRDefault="00B240DC" w:rsidP="00B240DC">
      <w:pPr>
        <w:jc w:val="both"/>
        <w:rPr>
          <w:rFonts w:ascii="Arial" w:hAnsi="Arial" w:cs="Arial"/>
          <w:b/>
          <w:sz w:val="20"/>
        </w:rPr>
      </w:pPr>
    </w:p>
    <w:p w:rsidR="00B240DC" w:rsidRPr="00961089" w:rsidRDefault="00B240DC" w:rsidP="00B240DC">
      <w:pPr>
        <w:jc w:val="both"/>
        <w:rPr>
          <w:rFonts w:ascii="Arial" w:hAnsi="Arial" w:cs="Arial"/>
          <w:sz w:val="20"/>
        </w:rPr>
      </w:pPr>
      <w:r>
        <w:rPr>
          <w:rFonts w:ascii="Arial" w:hAnsi="Arial" w:cs="Arial"/>
          <w:b/>
          <w:sz w:val="20"/>
        </w:rPr>
        <w:t xml:space="preserve">Happy </w:t>
      </w:r>
      <w:r w:rsidR="00982A58">
        <w:rPr>
          <w:rFonts w:ascii="Arial" w:hAnsi="Arial" w:cs="Arial"/>
          <w:b/>
          <w:sz w:val="20"/>
        </w:rPr>
        <w:t>L</w:t>
      </w:r>
      <w:r w:rsidR="00B123D3">
        <w:rPr>
          <w:rFonts w:ascii="Arial" w:hAnsi="Arial" w:cs="Arial"/>
          <w:b/>
          <w:sz w:val="20"/>
        </w:rPr>
        <w:t xml:space="preserve">ittle Butterfly Early Learning Centre </w:t>
      </w:r>
      <w:r w:rsidRPr="00961089">
        <w:rPr>
          <w:rFonts w:ascii="Arial" w:hAnsi="Arial" w:cs="Arial"/>
          <w:sz w:val="20"/>
        </w:rPr>
        <w:t>aim</w:t>
      </w:r>
      <w:r>
        <w:rPr>
          <w:rFonts w:ascii="Arial" w:hAnsi="Arial" w:cs="Arial"/>
          <w:sz w:val="20"/>
        </w:rPr>
        <w:t>s</w:t>
      </w:r>
      <w:r w:rsidRPr="00961089">
        <w:rPr>
          <w:rFonts w:ascii="Arial" w:hAnsi="Arial" w:cs="Arial"/>
          <w:sz w:val="20"/>
        </w:rPr>
        <w:t xml:space="preserve"> to facilitate effective care and health management of children who are taking medication for health problems, prevention and management of acute episodes of illness or medical emergencies by the safe administration of medication and compliance with the regulations.</w:t>
      </w:r>
    </w:p>
    <w:p w:rsidR="00B240DC" w:rsidRPr="00961089" w:rsidRDefault="00B240DC" w:rsidP="00B240DC">
      <w:pPr>
        <w:jc w:val="both"/>
        <w:rPr>
          <w:rFonts w:ascii="Arial" w:hAnsi="Arial" w:cs="Arial"/>
          <w:sz w:val="20"/>
        </w:rPr>
      </w:pPr>
      <w:r w:rsidRPr="00961089">
        <w:rPr>
          <w:rFonts w:ascii="Arial" w:hAnsi="Arial" w:cs="Arial"/>
          <w:sz w:val="20"/>
        </w:rPr>
        <w:t>.</w:t>
      </w: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Legislative Requirements</w:t>
      </w:r>
    </w:p>
    <w:p w:rsidR="00B240DC" w:rsidRPr="00961089" w:rsidRDefault="00B240DC" w:rsidP="00B240DC">
      <w:pPr>
        <w:rPr>
          <w:rFonts w:ascii="Arial" w:hAnsi="Arial" w:cs="Arial"/>
          <w:sz w:val="20"/>
        </w:rPr>
      </w:pPr>
    </w:p>
    <w:p w:rsidR="00B240DC" w:rsidRPr="00961089" w:rsidRDefault="00B240DC" w:rsidP="00B240DC">
      <w:pPr>
        <w:rPr>
          <w:rFonts w:ascii="Arial" w:hAnsi="Arial" w:cs="Arial"/>
          <w:sz w:val="20"/>
          <w:szCs w:val="20"/>
        </w:rPr>
      </w:pPr>
      <w:r w:rsidRPr="00961089">
        <w:rPr>
          <w:rFonts w:ascii="Arial" w:hAnsi="Arial" w:cs="Arial"/>
          <w:sz w:val="20"/>
          <w:szCs w:val="20"/>
        </w:rPr>
        <w:t>Education and Care Services National Law Act 2010</w:t>
      </w:r>
    </w:p>
    <w:p w:rsidR="00B240DC" w:rsidRPr="00961089" w:rsidRDefault="00B240DC" w:rsidP="00B240DC">
      <w:pPr>
        <w:rPr>
          <w:rFonts w:ascii="Arial" w:hAnsi="Arial" w:cs="Arial"/>
          <w:sz w:val="20"/>
          <w:szCs w:val="20"/>
        </w:rPr>
      </w:pPr>
      <w:r w:rsidRPr="00961089">
        <w:rPr>
          <w:rFonts w:ascii="Arial" w:hAnsi="Arial" w:cs="Arial"/>
          <w:sz w:val="20"/>
          <w:szCs w:val="20"/>
        </w:rPr>
        <w:t>Education and Care Services National Regulation 201</w:t>
      </w:r>
      <w:r w:rsidR="00986A20">
        <w:rPr>
          <w:rFonts w:ascii="Arial" w:hAnsi="Arial" w:cs="Arial"/>
          <w:sz w:val="20"/>
          <w:szCs w:val="20"/>
        </w:rPr>
        <w:t>7</w:t>
      </w:r>
    </w:p>
    <w:p w:rsidR="00B240DC" w:rsidRPr="00961089" w:rsidRDefault="00B240DC" w:rsidP="00B240DC">
      <w:pPr>
        <w:rPr>
          <w:rFonts w:ascii="Arial" w:hAnsi="Arial" w:cs="Arial"/>
          <w:b/>
          <w:sz w:val="20"/>
        </w:rPr>
      </w:pPr>
      <w:r w:rsidRPr="00961089">
        <w:rPr>
          <w:rFonts w:ascii="Arial" w:hAnsi="Arial" w:cs="Arial"/>
          <w:sz w:val="20"/>
          <w:szCs w:val="20"/>
        </w:rPr>
        <w:t>National Quality Standards 201</w:t>
      </w:r>
      <w:r w:rsidR="00986A20">
        <w:rPr>
          <w:rFonts w:ascii="Arial" w:hAnsi="Arial" w:cs="Arial"/>
          <w:sz w:val="20"/>
          <w:szCs w:val="20"/>
        </w:rPr>
        <w:t>7</w:t>
      </w:r>
    </w:p>
    <w:p w:rsidR="00B240DC" w:rsidRPr="00961089" w:rsidRDefault="00B240DC" w:rsidP="00B240DC">
      <w:pPr>
        <w:rPr>
          <w:rFonts w:ascii="Arial" w:hAnsi="Arial" w:cs="Arial"/>
          <w:sz w:val="20"/>
          <w:szCs w:val="20"/>
        </w:rPr>
      </w:pPr>
      <w:r w:rsidRPr="00961089">
        <w:rPr>
          <w:rFonts w:ascii="Arial" w:hAnsi="Arial" w:cs="Arial"/>
          <w:sz w:val="20"/>
          <w:szCs w:val="20"/>
        </w:rPr>
        <w:t>Work Health and Safety Act 2011</w:t>
      </w:r>
      <w:r w:rsidRPr="00961089">
        <w:rPr>
          <w:rFonts w:ascii="Arial" w:hAnsi="Arial" w:cs="Arial"/>
          <w:sz w:val="20"/>
          <w:szCs w:val="20"/>
        </w:rPr>
        <w:br/>
        <w:t>Work Health and Safety Regulation 201</w:t>
      </w:r>
      <w:r w:rsidR="00986A20">
        <w:rPr>
          <w:rFonts w:ascii="Arial" w:hAnsi="Arial" w:cs="Arial"/>
          <w:sz w:val="20"/>
          <w:szCs w:val="20"/>
        </w:rPr>
        <w:t>7</w:t>
      </w:r>
    </w:p>
    <w:p w:rsidR="00B240DC" w:rsidRPr="00961089" w:rsidRDefault="00B240DC" w:rsidP="00B240DC">
      <w:pPr>
        <w:rPr>
          <w:rFonts w:ascii="Arial" w:hAnsi="Arial" w:cs="Arial"/>
          <w:sz w:val="20"/>
        </w:rPr>
      </w:pPr>
      <w:r w:rsidRPr="00961089">
        <w:rPr>
          <w:rFonts w:ascii="Arial" w:hAnsi="Arial" w:cs="Arial"/>
          <w:sz w:val="20"/>
        </w:rPr>
        <w:t>Poisons and Therapeutic Goods Act 19</w:t>
      </w:r>
      <w:r w:rsidR="00986A20">
        <w:rPr>
          <w:rFonts w:ascii="Arial" w:hAnsi="Arial" w:cs="Arial"/>
          <w:sz w:val="20"/>
        </w:rPr>
        <w:t>66</w:t>
      </w:r>
      <w:r w:rsidRPr="00961089">
        <w:rPr>
          <w:rFonts w:ascii="Arial" w:hAnsi="Arial" w:cs="Arial"/>
          <w:sz w:val="20"/>
        </w:rPr>
        <w:t xml:space="preserve"> (NSW) </w:t>
      </w:r>
    </w:p>
    <w:p w:rsidR="00B240DC" w:rsidRPr="00961089" w:rsidRDefault="00B240DC" w:rsidP="00B240DC">
      <w:pPr>
        <w:rPr>
          <w:rFonts w:ascii="Arial" w:hAnsi="Arial" w:cs="Arial"/>
          <w:sz w:val="20"/>
        </w:rPr>
      </w:pPr>
      <w:r w:rsidRPr="00961089">
        <w:rPr>
          <w:rFonts w:ascii="Arial" w:hAnsi="Arial" w:cs="Arial"/>
          <w:sz w:val="20"/>
        </w:rPr>
        <w:t xml:space="preserve">Public Health Act </w:t>
      </w:r>
      <w:r w:rsidR="00986A20">
        <w:rPr>
          <w:rFonts w:ascii="Arial" w:hAnsi="Arial" w:cs="Arial"/>
          <w:sz w:val="20"/>
        </w:rPr>
        <w:t>2010</w:t>
      </w:r>
    </w:p>
    <w:p w:rsidR="00B240DC" w:rsidRPr="00961089" w:rsidRDefault="00B240DC" w:rsidP="00B240DC">
      <w:pPr>
        <w:rPr>
          <w:rFonts w:ascii="Arial" w:hAnsi="Arial" w:cs="Arial"/>
          <w:b/>
          <w:sz w:val="20"/>
        </w:rPr>
      </w:pP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Who is affected by this policy?</w:t>
      </w:r>
    </w:p>
    <w:p w:rsidR="00B240DC" w:rsidRPr="00961089" w:rsidRDefault="00B240DC" w:rsidP="00B240DC">
      <w:pPr>
        <w:rPr>
          <w:rFonts w:ascii="Arial" w:hAnsi="Arial" w:cs="Arial"/>
          <w:sz w:val="20"/>
        </w:rPr>
      </w:pPr>
    </w:p>
    <w:p w:rsidR="00B240DC" w:rsidRPr="00961089" w:rsidRDefault="00B240DC" w:rsidP="00B240DC">
      <w:pPr>
        <w:rPr>
          <w:rFonts w:ascii="Arial" w:hAnsi="Arial" w:cs="Arial"/>
          <w:sz w:val="20"/>
        </w:rPr>
      </w:pPr>
      <w:r w:rsidRPr="00961089">
        <w:rPr>
          <w:rFonts w:ascii="Arial" w:hAnsi="Arial" w:cs="Arial"/>
          <w:sz w:val="20"/>
        </w:rPr>
        <w:t>Educators</w:t>
      </w:r>
    </w:p>
    <w:p w:rsidR="00B240DC" w:rsidRPr="00961089" w:rsidRDefault="00B240DC" w:rsidP="00B240DC">
      <w:pPr>
        <w:rPr>
          <w:rFonts w:ascii="Arial" w:hAnsi="Arial" w:cs="Arial"/>
          <w:sz w:val="20"/>
        </w:rPr>
      </w:pPr>
      <w:r>
        <w:rPr>
          <w:rFonts w:ascii="Arial" w:hAnsi="Arial" w:cs="Arial"/>
          <w:sz w:val="20"/>
        </w:rPr>
        <w:t>Children</w:t>
      </w:r>
    </w:p>
    <w:p w:rsidR="00B240DC" w:rsidRPr="00961089" w:rsidRDefault="00B240DC" w:rsidP="00B240DC">
      <w:pPr>
        <w:rPr>
          <w:rFonts w:ascii="Arial" w:hAnsi="Arial" w:cs="Arial"/>
          <w:sz w:val="20"/>
        </w:rPr>
      </w:pPr>
      <w:r w:rsidRPr="00961089">
        <w:rPr>
          <w:rFonts w:ascii="Arial" w:hAnsi="Arial" w:cs="Arial"/>
          <w:sz w:val="20"/>
        </w:rPr>
        <w:t>Staff</w:t>
      </w:r>
    </w:p>
    <w:p w:rsidR="00B240DC" w:rsidRPr="00961089" w:rsidRDefault="00B240DC" w:rsidP="00B240DC">
      <w:pPr>
        <w:rPr>
          <w:rFonts w:ascii="Arial" w:hAnsi="Arial" w:cs="Arial"/>
          <w:sz w:val="20"/>
        </w:rPr>
      </w:pPr>
      <w:r w:rsidRPr="00961089">
        <w:rPr>
          <w:rFonts w:ascii="Arial" w:hAnsi="Arial" w:cs="Arial"/>
          <w:sz w:val="20"/>
        </w:rPr>
        <w:t xml:space="preserve">Families </w:t>
      </w:r>
    </w:p>
    <w:p w:rsidR="00B240DC" w:rsidRPr="00961089" w:rsidRDefault="00B240DC" w:rsidP="00B240DC">
      <w:pPr>
        <w:rPr>
          <w:rFonts w:ascii="Arial" w:hAnsi="Arial" w:cs="Arial"/>
          <w:sz w:val="20"/>
        </w:rPr>
      </w:pPr>
      <w:r w:rsidRPr="00961089">
        <w:rPr>
          <w:rFonts w:ascii="Arial" w:hAnsi="Arial" w:cs="Arial"/>
          <w:sz w:val="20"/>
        </w:rPr>
        <w:t>Management</w:t>
      </w:r>
    </w:p>
    <w:p w:rsidR="00B240DC" w:rsidRPr="00961089" w:rsidRDefault="00B240DC" w:rsidP="00B240DC">
      <w:pPr>
        <w:rPr>
          <w:rFonts w:ascii="Arial" w:hAnsi="Arial" w:cs="Arial"/>
          <w:sz w:val="20"/>
        </w:rPr>
      </w:pP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Implementation</w:t>
      </w:r>
    </w:p>
    <w:p w:rsidR="00B240DC" w:rsidRPr="00961089" w:rsidRDefault="00B240DC" w:rsidP="00B240DC">
      <w:pPr>
        <w:pStyle w:val="BodyText"/>
        <w:jc w:val="both"/>
        <w:rPr>
          <w:rFonts w:cs="Arial"/>
          <w:sz w:val="20"/>
        </w:rPr>
      </w:pPr>
    </w:p>
    <w:p w:rsidR="00B240DC" w:rsidRPr="00961089" w:rsidRDefault="00B240DC" w:rsidP="00B240DC">
      <w:pPr>
        <w:pStyle w:val="BodyText"/>
        <w:jc w:val="both"/>
        <w:rPr>
          <w:rFonts w:cs="Arial"/>
          <w:sz w:val="20"/>
        </w:rPr>
      </w:pPr>
      <w:r w:rsidRPr="00961089">
        <w:rPr>
          <w:rFonts w:cs="Arial"/>
          <w:sz w:val="20"/>
        </w:rPr>
        <w:t>At times Service educators/staff</w:t>
      </w:r>
      <w:r w:rsidRPr="00961089">
        <w:rPr>
          <w:rFonts w:cs="Arial"/>
          <w:color w:val="FF0000"/>
          <w:sz w:val="20"/>
        </w:rPr>
        <w:t xml:space="preserve"> </w:t>
      </w:r>
      <w:r w:rsidRPr="00961089">
        <w:rPr>
          <w:rFonts w:cs="Arial"/>
          <w:sz w:val="20"/>
        </w:rPr>
        <w:t>will be asked to take the responsibility of administering medication to children. The following procedures are to be followed at all times:</w:t>
      </w:r>
    </w:p>
    <w:p w:rsidR="00B240DC" w:rsidRPr="00961089" w:rsidRDefault="00B240DC" w:rsidP="00B240DC">
      <w:pPr>
        <w:pStyle w:val="BodyText"/>
        <w:rPr>
          <w:rFonts w:cs="Arial"/>
        </w:rPr>
      </w:pPr>
    </w:p>
    <w:p w:rsidR="00B240DC" w:rsidRPr="00961089" w:rsidRDefault="00B240DC" w:rsidP="00B240DC">
      <w:pPr>
        <w:pStyle w:val="BodyText"/>
        <w:numPr>
          <w:ilvl w:val="0"/>
          <w:numId w:val="3"/>
        </w:numPr>
        <w:jc w:val="both"/>
        <w:rPr>
          <w:rFonts w:cs="Arial"/>
          <w:sz w:val="20"/>
        </w:rPr>
      </w:pPr>
      <w:r w:rsidRPr="00961089">
        <w:rPr>
          <w:rFonts w:cs="Arial"/>
          <w:sz w:val="20"/>
        </w:rPr>
        <w:t>Medication will not be administered to a child unless prescribed by a medical practitioner. If the medication is an over-the-counter drug including Homeopathic, Naturopathic, it must be accompanied with a letter from a medical practitioner stating the child’s name, the dose required and the period for which this dose is required.</w:t>
      </w:r>
    </w:p>
    <w:p w:rsidR="00B240DC" w:rsidRPr="00961089" w:rsidRDefault="00B240DC" w:rsidP="00B240DC">
      <w:pPr>
        <w:pStyle w:val="BodyText"/>
        <w:jc w:val="both"/>
        <w:rPr>
          <w:rFonts w:cs="Arial"/>
          <w:sz w:val="20"/>
        </w:rPr>
      </w:pPr>
    </w:p>
    <w:p w:rsidR="00B240DC" w:rsidRPr="00961089" w:rsidRDefault="00B240DC" w:rsidP="00B240DC">
      <w:pPr>
        <w:pStyle w:val="BodyText"/>
        <w:numPr>
          <w:ilvl w:val="0"/>
          <w:numId w:val="3"/>
        </w:numPr>
        <w:jc w:val="both"/>
        <w:rPr>
          <w:rFonts w:cs="Arial"/>
          <w:sz w:val="20"/>
        </w:rPr>
      </w:pPr>
      <w:r w:rsidRPr="00961089">
        <w:rPr>
          <w:rFonts w:cs="Arial"/>
          <w:sz w:val="20"/>
        </w:rPr>
        <w:t>Medication will not be administered to a</w:t>
      </w:r>
      <w:r>
        <w:rPr>
          <w:rFonts w:cs="Arial"/>
          <w:sz w:val="20"/>
        </w:rPr>
        <w:t xml:space="preserve"> child unless presented at the s</w:t>
      </w:r>
      <w:r w:rsidRPr="00961089">
        <w:rPr>
          <w:rFonts w:cs="Arial"/>
          <w:sz w:val="20"/>
        </w:rPr>
        <w:t xml:space="preserve">ervice in </w:t>
      </w:r>
      <w:r>
        <w:rPr>
          <w:rFonts w:cs="Arial"/>
          <w:sz w:val="20"/>
        </w:rPr>
        <w:t>its original container with the child’s name on the original container label.  Educators/s</w:t>
      </w:r>
      <w:r w:rsidRPr="00961089">
        <w:rPr>
          <w:rFonts w:cs="Arial"/>
          <w:sz w:val="20"/>
        </w:rPr>
        <w:t>taff will not administer un</w:t>
      </w:r>
      <w:r>
        <w:rPr>
          <w:rFonts w:cs="Arial"/>
          <w:sz w:val="20"/>
        </w:rPr>
        <w:t>-</w:t>
      </w:r>
      <w:proofErr w:type="spellStart"/>
      <w:r w:rsidRPr="00961089">
        <w:rPr>
          <w:rFonts w:cs="Arial"/>
          <w:sz w:val="20"/>
        </w:rPr>
        <w:t>labelled</w:t>
      </w:r>
      <w:proofErr w:type="spellEnd"/>
      <w:r w:rsidRPr="00961089">
        <w:rPr>
          <w:rFonts w:cs="Arial"/>
          <w:sz w:val="20"/>
        </w:rPr>
        <w:t xml:space="preserve"> medication.</w:t>
      </w:r>
    </w:p>
    <w:p w:rsidR="00B240DC" w:rsidRPr="00961089" w:rsidRDefault="00B240DC" w:rsidP="00B240DC">
      <w:pPr>
        <w:pStyle w:val="ListParagraph"/>
        <w:rPr>
          <w:rFonts w:ascii="Arial" w:hAnsi="Arial" w:cs="Arial"/>
          <w:sz w:val="20"/>
        </w:rPr>
      </w:pPr>
    </w:p>
    <w:p w:rsidR="00B240DC" w:rsidRPr="00961089" w:rsidRDefault="00B240DC" w:rsidP="00B240DC">
      <w:pPr>
        <w:pStyle w:val="BodyText"/>
        <w:numPr>
          <w:ilvl w:val="0"/>
          <w:numId w:val="3"/>
        </w:numPr>
        <w:jc w:val="both"/>
        <w:rPr>
          <w:rFonts w:cs="Arial"/>
          <w:sz w:val="20"/>
        </w:rPr>
      </w:pPr>
      <w:r w:rsidRPr="00961089">
        <w:rPr>
          <w:rFonts w:cs="Arial"/>
          <w:sz w:val="20"/>
        </w:rPr>
        <w:t>Written consent will be required by the parent/guardian/</w:t>
      </w:r>
      <w:proofErr w:type="spellStart"/>
      <w:r w:rsidRPr="00961089">
        <w:rPr>
          <w:rFonts w:cs="Arial"/>
          <w:sz w:val="20"/>
        </w:rPr>
        <w:t>authorised</w:t>
      </w:r>
      <w:proofErr w:type="spellEnd"/>
      <w:r w:rsidRPr="00961089">
        <w:rPr>
          <w:rFonts w:cs="Arial"/>
          <w:sz w:val="20"/>
        </w:rPr>
        <w:t xml:space="preserve"> nominee before medication will be dispensed to a child.</w:t>
      </w:r>
    </w:p>
    <w:p w:rsidR="00B240DC" w:rsidRPr="00961089" w:rsidRDefault="00B240DC" w:rsidP="00B240DC">
      <w:pPr>
        <w:pStyle w:val="BodyText"/>
        <w:jc w:val="both"/>
        <w:rPr>
          <w:rFonts w:cs="Arial"/>
          <w:sz w:val="20"/>
        </w:rPr>
      </w:pPr>
    </w:p>
    <w:p w:rsidR="00B240DC" w:rsidRPr="00961089" w:rsidRDefault="00B240DC" w:rsidP="00B240DC">
      <w:pPr>
        <w:pStyle w:val="BodyText"/>
        <w:numPr>
          <w:ilvl w:val="0"/>
          <w:numId w:val="3"/>
        </w:numPr>
        <w:jc w:val="both"/>
        <w:rPr>
          <w:rFonts w:cs="Arial"/>
          <w:sz w:val="20"/>
        </w:rPr>
      </w:pPr>
      <w:r w:rsidRPr="00961089">
        <w:rPr>
          <w:rFonts w:cs="Arial"/>
          <w:sz w:val="20"/>
        </w:rPr>
        <w:t xml:space="preserve">Two educators/staff members at all times will check the medication and dosage and sign the Medication Authority Form once the medication has been administered. </w:t>
      </w:r>
    </w:p>
    <w:p w:rsidR="00B240DC" w:rsidRDefault="00B240DC" w:rsidP="00B240DC">
      <w:pPr>
        <w:pStyle w:val="BodyText"/>
        <w:jc w:val="both"/>
        <w:rPr>
          <w:rFonts w:cs="Arial"/>
          <w:sz w:val="20"/>
        </w:rPr>
      </w:pPr>
    </w:p>
    <w:p w:rsidR="00B240DC" w:rsidRDefault="00B240DC" w:rsidP="00B240DC">
      <w:pPr>
        <w:pStyle w:val="BodyText"/>
        <w:jc w:val="both"/>
        <w:rPr>
          <w:rFonts w:cs="Arial"/>
          <w:sz w:val="20"/>
        </w:rPr>
      </w:pPr>
    </w:p>
    <w:p w:rsidR="00B240DC" w:rsidRPr="00961089" w:rsidRDefault="00B240DC" w:rsidP="00B240DC">
      <w:pPr>
        <w:pStyle w:val="BodyText"/>
        <w:jc w:val="both"/>
        <w:rPr>
          <w:rFonts w:cs="Arial"/>
          <w:sz w:val="20"/>
        </w:rPr>
      </w:pPr>
    </w:p>
    <w:p w:rsidR="00B240DC" w:rsidRPr="00961089" w:rsidRDefault="00B240DC" w:rsidP="00B240DC">
      <w:pPr>
        <w:pStyle w:val="BodyText"/>
        <w:numPr>
          <w:ilvl w:val="0"/>
          <w:numId w:val="1"/>
        </w:numPr>
        <w:jc w:val="both"/>
        <w:rPr>
          <w:rFonts w:cs="Arial"/>
          <w:sz w:val="20"/>
        </w:rPr>
      </w:pPr>
      <w:r w:rsidRPr="00961089">
        <w:rPr>
          <w:rFonts w:cs="Arial"/>
          <w:sz w:val="20"/>
          <w:u w:val="single"/>
        </w:rPr>
        <w:t>Short Term Medications.</w:t>
      </w:r>
      <w:r w:rsidRPr="00961089">
        <w:rPr>
          <w:rFonts w:cs="Arial"/>
          <w:sz w:val="20"/>
        </w:rPr>
        <w:t xml:space="preserve"> </w:t>
      </w:r>
    </w:p>
    <w:p w:rsidR="00B240DC" w:rsidRPr="00961089" w:rsidRDefault="00B240DC" w:rsidP="00B240DC">
      <w:pPr>
        <w:pStyle w:val="BodyText"/>
        <w:jc w:val="both"/>
        <w:rPr>
          <w:rFonts w:cs="Arial"/>
          <w:sz w:val="20"/>
        </w:rPr>
      </w:pPr>
    </w:p>
    <w:p w:rsidR="00B240DC" w:rsidRPr="00961089" w:rsidRDefault="00B240DC" w:rsidP="00B240DC">
      <w:pPr>
        <w:pStyle w:val="BodyText"/>
        <w:numPr>
          <w:ilvl w:val="1"/>
          <w:numId w:val="1"/>
        </w:numPr>
        <w:jc w:val="both"/>
        <w:rPr>
          <w:rFonts w:cs="Arial"/>
          <w:sz w:val="20"/>
        </w:rPr>
      </w:pPr>
      <w:r w:rsidRPr="00961089">
        <w:rPr>
          <w:rFonts w:cs="Arial"/>
          <w:sz w:val="20"/>
        </w:rPr>
        <w:t>This applies to medications that are only prescribed for a short period of time. Parents are to complete a Medication Authority Form when requesting that medication be given. The form is to include the child’s name, plus the name of the medication, purpose and dosage of medication and the name of the prescribing doctor. This form is to be completed every day that the medication is required for each medication.</w:t>
      </w:r>
    </w:p>
    <w:p w:rsidR="00B240DC" w:rsidRPr="00961089" w:rsidRDefault="00B240DC" w:rsidP="00B240DC">
      <w:pPr>
        <w:pStyle w:val="BodyText"/>
        <w:rPr>
          <w:rFonts w:cs="Arial"/>
          <w:u w:val="single"/>
        </w:rPr>
      </w:pPr>
    </w:p>
    <w:p w:rsidR="00B240DC" w:rsidRPr="00961089" w:rsidRDefault="00B240DC" w:rsidP="00B240DC">
      <w:pPr>
        <w:pStyle w:val="BodyText"/>
        <w:numPr>
          <w:ilvl w:val="0"/>
          <w:numId w:val="2"/>
        </w:numPr>
        <w:jc w:val="both"/>
        <w:rPr>
          <w:rFonts w:cs="Arial"/>
          <w:sz w:val="20"/>
        </w:rPr>
      </w:pPr>
      <w:r w:rsidRPr="00961089">
        <w:rPr>
          <w:rFonts w:cs="Arial"/>
          <w:sz w:val="20"/>
          <w:u w:val="single"/>
        </w:rPr>
        <w:t>Long Term Medications</w:t>
      </w:r>
    </w:p>
    <w:p w:rsidR="00B240DC" w:rsidRPr="00961089" w:rsidRDefault="00B240DC" w:rsidP="00B240DC">
      <w:pPr>
        <w:pStyle w:val="BodyText"/>
        <w:ind w:left="360"/>
        <w:jc w:val="both"/>
        <w:rPr>
          <w:rFonts w:cs="Arial"/>
          <w:sz w:val="20"/>
        </w:rPr>
      </w:pPr>
    </w:p>
    <w:p w:rsidR="00B240DC" w:rsidRDefault="00B240DC" w:rsidP="00B240DC">
      <w:pPr>
        <w:pStyle w:val="BodyText"/>
        <w:numPr>
          <w:ilvl w:val="1"/>
          <w:numId w:val="2"/>
        </w:numPr>
        <w:jc w:val="both"/>
        <w:rPr>
          <w:rFonts w:cs="Arial"/>
          <w:sz w:val="20"/>
        </w:rPr>
      </w:pPr>
      <w:r w:rsidRPr="00961089">
        <w:rPr>
          <w:rFonts w:cs="Arial"/>
          <w:sz w:val="20"/>
        </w:rPr>
        <w:t>This applies to medications that may be prescribed for administration over a prolonged period on a regular basis, e.g. asthma preventatives. Parents are to complete a Long</w:t>
      </w:r>
      <w:r w:rsidR="00986A20">
        <w:rPr>
          <w:rFonts w:cs="Arial"/>
          <w:sz w:val="20"/>
        </w:rPr>
        <w:t xml:space="preserve"> </w:t>
      </w:r>
      <w:r w:rsidRPr="00961089">
        <w:rPr>
          <w:rFonts w:cs="Arial"/>
          <w:sz w:val="20"/>
        </w:rPr>
        <w:t xml:space="preserve">Term Medication Authority Form when requesting that medication be given accompanied with a letter from the doctor </w:t>
      </w:r>
      <w:proofErr w:type="gramStart"/>
      <w:r w:rsidRPr="00961089">
        <w:rPr>
          <w:rFonts w:cs="Arial"/>
          <w:sz w:val="20"/>
        </w:rPr>
        <w:t>which</w:t>
      </w:r>
      <w:proofErr w:type="gramEnd"/>
      <w:r w:rsidRPr="00961089">
        <w:rPr>
          <w:rFonts w:cs="Arial"/>
          <w:sz w:val="20"/>
        </w:rPr>
        <w:t xml:space="preserve"> outlines the health condition being treated, the purpose of the medication, instructions on its administration, side </w:t>
      </w:r>
      <w:r>
        <w:rPr>
          <w:rFonts w:cs="Arial"/>
          <w:sz w:val="20"/>
        </w:rPr>
        <w:t>e</w:t>
      </w:r>
      <w:r w:rsidRPr="00961089">
        <w:rPr>
          <w:rFonts w:cs="Arial"/>
          <w:sz w:val="20"/>
        </w:rPr>
        <w:t>ffects to monitor for, and an emergency or first aid care plan if relevant. This form must be renewed every six months or if there is any change to the medication, e.g. dosage to be given.</w:t>
      </w:r>
    </w:p>
    <w:p w:rsidR="00B240DC" w:rsidRPr="00961089" w:rsidRDefault="00B240DC" w:rsidP="00B240DC">
      <w:pPr>
        <w:pStyle w:val="BodyText"/>
        <w:numPr>
          <w:ilvl w:val="2"/>
          <w:numId w:val="2"/>
        </w:numPr>
        <w:jc w:val="both"/>
        <w:rPr>
          <w:rFonts w:cs="Arial"/>
          <w:sz w:val="20"/>
        </w:rPr>
      </w:pPr>
      <w:r>
        <w:rPr>
          <w:rFonts w:cs="Arial"/>
          <w:sz w:val="20"/>
        </w:rPr>
        <w:t>There is nothing in the legislation to suggest that all medication referred to in a medical management plan must be prescribed, and the NSW Department of Education does not require medication that is referred to in a medical management plan to be prescribed.</w:t>
      </w:r>
    </w:p>
    <w:p w:rsidR="00B240DC" w:rsidRPr="00961089" w:rsidRDefault="00B240DC" w:rsidP="00B240DC">
      <w:pPr>
        <w:pStyle w:val="BodyText"/>
        <w:numPr>
          <w:ilvl w:val="0"/>
          <w:numId w:val="2"/>
        </w:numPr>
        <w:jc w:val="both"/>
        <w:rPr>
          <w:rFonts w:cs="Arial"/>
          <w:sz w:val="20"/>
        </w:rPr>
      </w:pPr>
      <w:r w:rsidRPr="00961089">
        <w:rPr>
          <w:rFonts w:cs="Arial"/>
          <w:sz w:val="20"/>
        </w:rPr>
        <w:t>All Medication Authority forms will be kept in a secure and confidential file until the child turns 25 years of age.</w:t>
      </w:r>
    </w:p>
    <w:p w:rsidR="00B240DC" w:rsidRPr="00961089" w:rsidRDefault="00B240DC" w:rsidP="00B240DC">
      <w:pPr>
        <w:pStyle w:val="BodyText"/>
        <w:numPr>
          <w:ilvl w:val="0"/>
          <w:numId w:val="2"/>
        </w:numPr>
        <w:jc w:val="both"/>
        <w:rPr>
          <w:rFonts w:cs="Arial"/>
          <w:sz w:val="20"/>
        </w:rPr>
      </w:pPr>
      <w:r w:rsidRPr="00961089">
        <w:rPr>
          <w:rFonts w:cs="Arial"/>
          <w:sz w:val="20"/>
        </w:rPr>
        <w:t>All medication will be securely stored in a locked cupboard, should the medications require refrigeration they will be placed at the back of the refrigerator on the top shelf, in a childproof container.</w:t>
      </w:r>
    </w:p>
    <w:p w:rsidR="00B240DC" w:rsidRPr="00961089" w:rsidRDefault="00B240DC" w:rsidP="00B240DC">
      <w:pPr>
        <w:pStyle w:val="BodyText"/>
        <w:numPr>
          <w:ilvl w:val="0"/>
          <w:numId w:val="2"/>
        </w:numPr>
        <w:jc w:val="both"/>
        <w:rPr>
          <w:rFonts w:cs="Arial"/>
          <w:sz w:val="20"/>
        </w:rPr>
      </w:pPr>
      <w:r w:rsidRPr="00961089">
        <w:rPr>
          <w:rFonts w:cs="Arial"/>
          <w:sz w:val="20"/>
        </w:rPr>
        <w:t xml:space="preserve">If there is a disagreement between family members, including between custodial and a </w:t>
      </w:r>
      <w:proofErr w:type="spellStart"/>
      <w:r w:rsidRPr="00961089">
        <w:rPr>
          <w:rFonts w:cs="Arial"/>
          <w:sz w:val="20"/>
        </w:rPr>
        <w:t>non custodial</w:t>
      </w:r>
      <w:proofErr w:type="spellEnd"/>
      <w:r w:rsidRPr="00961089">
        <w:rPr>
          <w:rFonts w:cs="Arial"/>
          <w:sz w:val="20"/>
        </w:rPr>
        <w:t>, Department of Education will be contacted for advice. No medication will be given until advice has been obtained by Department of Education.</w:t>
      </w:r>
    </w:p>
    <w:p w:rsidR="00B240DC" w:rsidRPr="00961089" w:rsidRDefault="00B240DC" w:rsidP="00B240DC">
      <w:pPr>
        <w:pStyle w:val="BodyText"/>
        <w:numPr>
          <w:ilvl w:val="0"/>
          <w:numId w:val="2"/>
        </w:numPr>
        <w:jc w:val="both"/>
        <w:rPr>
          <w:rFonts w:cs="Arial"/>
          <w:sz w:val="20"/>
        </w:rPr>
      </w:pPr>
      <w:r w:rsidRPr="00961089">
        <w:rPr>
          <w:rFonts w:cs="Arial"/>
          <w:sz w:val="20"/>
        </w:rPr>
        <w:t>If in the event that a child refuses to take their medication, educator/staff member will not force them and parents/guardian will be contacted immediately.</w:t>
      </w:r>
    </w:p>
    <w:p w:rsidR="00B240DC" w:rsidRPr="00961089" w:rsidRDefault="00B240DC" w:rsidP="00B240DC">
      <w:pPr>
        <w:pStyle w:val="BodyText"/>
        <w:numPr>
          <w:ilvl w:val="0"/>
          <w:numId w:val="2"/>
        </w:numPr>
        <w:jc w:val="both"/>
        <w:rPr>
          <w:rFonts w:cs="Arial"/>
          <w:sz w:val="20"/>
        </w:rPr>
      </w:pPr>
      <w:r w:rsidRPr="00961089">
        <w:rPr>
          <w:rFonts w:cs="Arial"/>
          <w:sz w:val="20"/>
        </w:rPr>
        <w:t>Medication will not be given if these guidelines are not followed.</w:t>
      </w:r>
    </w:p>
    <w:p w:rsidR="00B240DC" w:rsidRPr="00961089" w:rsidRDefault="00B240DC" w:rsidP="00B240DC">
      <w:pPr>
        <w:pStyle w:val="BodyText"/>
        <w:numPr>
          <w:ilvl w:val="0"/>
          <w:numId w:val="2"/>
        </w:numPr>
        <w:jc w:val="both"/>
        <w:rPr>
          <w:rFonts w:cs="Arial"/>
          <w:sz w:val="20"/>
        </w:rPr>
      </w:pPr>
      <w:r w:rsidRPr="00961089">
        <w:rPr>
          <w:rFonts w:cs="Arial"/>
          <w:sz w:val="20"/>
        </w:rPr>
        <w:t>All medication will be cross checked and administered using the 5 rights:</w:t>
      </w:r>
    </w:p>
    <w:p w:rsidR="00B240DC" w:rsidRPr="00961089" w:rsidRDefault="00B240DC" w:rsidP="00B240DC">
      <w:pPr>
        <w:pStyle w:val="BodyText"/>
        <w:numPr>
          <w:ilvl w:val="0"/>
          <w:numId w:val="4"/>
        </w:numPr>
        <w:jc w:val="both"/>
        <w:rPr>
          <w:rFonts w:cs="Arial"/>
          <w:sz w:val="20"/>
        </w:rPr>
      </w:pPr>
      <w:r w:rsidRPr="00961089">
        <w:rPr>
          <w:rFonts w:cs="Arial"/>
          <w:sz w:val="20"/>
        </w:rPr>
        <w:t>Right Child</w:t>
      </w:r>
    </w:p>
    <w:p w:rsidR="00B240DC" w:rsidRPr="00961089" w:rsidRDefault="00B240DC" w:rsidP="00B240DC">
      <w:pPr>
        <w:pStyle w:val="BodyText"/>
        <w:numPr>
          <w:ilvl w:val="0"/>
          <w:numId w:val="4"/>
        </w:numPr>
        <w:jc w:val="both"/>
        <w:rPr>
          <w:rFonts w:cs="Arial"/>
          <w:sz w:val="20"/>
        </w:rPr>
      </w:pPr>
      <w:r w:rsidRPr="00961089">
        <w:rPr>
          <w:rFonts w:cs="Arial"/>
          <w:sz w:val="20"/>
        </w:rPr>
        <w:t>Right Medication</w:t>
      </w:r>
    </w:p>
    <w:p w:rsidR="00B240DC" w:rsidRPr="00961089" w:rsidRDefault="00B240DC" w:rsidP="00B240DC">
      <w:pPr>
        <w:pStyle w:val="BodyText"/>
        <w:numPr>
          <w:ilvl w:val="0"/>
          <w:numId w:val="4"/>
        </w:numPr>
        <w:jc w:val="both"/>
        <w:rPr>
          <w:rFonts w:cs="Arial"/>
          <w:sz w:val="20"/>
        </w:rPr>
      </w:pPr>
      <w:r w:rsidRPr="00961089">
        <w:rPr>
          <w:rFonts w:cs="Arial"/>
          <w:sz w:val="20"/>
        </w:rPr>
        <w:t>Right Time</w:t>
      </w:r>
    </w:p>
    <w:p w:rsidR="00B240DC" w:rsidRPr="00961089" w:rsidRDefault="00B240DC" w:rsidP="00B240DC">
      <w:pPr>
        <w:pStyle w:val="BodyText"/>
        <w:numPr>
          <w:ilvl w:val="0"/>
          <w:numId w:val="4"/>
        </w:numPr>
        <w:jc w:val="both"/>
        <w:rPr>
          <w:rFonts w:cs="Arial"/>
          <w:sz w:val="20"/>
        </w:rPr>
      </w:pPr>
      <w:r w:rsidRPr="00961089">
        <w:rPr>
          <w:rFonts w:cs="Arial"/>
          <w:sz w:val="20"/>
        </w:rPr>
        <w:t>Right Dose</w:t>
      </w:r>
    </w:p>
    <w:p w:rsidR="00B240DC" w:rsidRPr="00961089" w:rsidRDefault="00B240DC" w:rsidP="00B240DC">
      <w:pPr>
        <w:pStyle w:val="BodyText"/>
        <w:numPr>
          <w:ilvl w:val="0"/>
          <w:numId w:val="4"/>
        </w:numPr>
        <w:jc w:val="both"/>
        <w:rPr>
          <w:rFonts w:cs="Arial"/>
          <w:sz w:val="20"/>
        </w:rPr>
      </w:pPr>
      <w:r w:rsidRPr="00961089">
        <w:rPr>
          <w:rFonts w:cs="Arial"/>
          <w:sz w:val="20"/>
        </w:rPr>
        <w:t>Right Manner (indicated on medication label and Authority Form i.e. with food)</w:t>
      </w:r>
    </w:p>
    <w:p w:rsidR="00B240DC" w:rsidRPr="00961089" w:rsidRDefault="00B240DC" w:rsidP="00B240DC">
      <w:pPr>
        <w:pStyle w:val="BodyText"/>
        <w:ind w:left="1440"/>
        <w:jc w:val="both"/>
        <w:rPr>
          <w:rFonts w:cs="Arial"/>
          <w:sz w:val="20"/>
        </w:rPr>
      </w:pPr>
    </w:p>
    <w:p w:rsidR="00B240DC" w:rsidRPr="00961089" w:rsidRDefault="00B240DC" w:rsidP="00B240DC">
      <w:pPr>
        <w:pStyle w:val="BodyText"/>
        <w:ind w:left="1440"/>
        <w:jc w:val="both"/>
        <w:rPr>
          <w:rFonts w:cs="Arial"/>
          <w:sz w:val="20"/>
        </w:rPr>
      </w:pPr>
    </w:p>
    <w:p w:rsidR="00B240DC" w:rsidRPr="00961089" w:rsidRDefault="00B240DC" w:rsidP="00B240DC">
      <w:pPr>
        <w:pStyle w:val="BodyText"/>
        <w:jc w:val="both"/>
        <w:rPr>
          <w:rFonts w:cs="Arial"/>
          <w:b/>
          <w:sz w:val="20"/>
        </w:rPr>
      </w:pPr>
      <w:r w:rsidRPr="00961089">
        <w:rPr>
          <w:rFonts w:cs="Arial"/>
          <w:b/>
          <w:sz w:val="20"/>
        </w:rPr>
        <w:t>The Approved Provider/Nominated Supervisor will ensure that this policy is maintained and implemented at all times.</w:t>
      </w:r>
    </w:p>
    <w:p w:rsidR="00B240DC" w:rsidRPr="00961089" w:rsidRDefault="00B240DC" w:rsidP="00B240DC">
      <w:pPr>
        <w:pStyle w:val="BodyText"/>
        <w:jc w:val="both"/>
        <w:rPr>
          <w:rFonts w:cs="Arial"/>
          <w:sz w:val="20"/>
        </w:rPr>
      </w:pP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Sources</w:t>
      </w:r>
    </w:p>
    <w:p w:rsidR="00B240DC" w:rsidRPr="00961089" w:rsidRDefault="00B240DC" w:rsidP="00B240DC">
      <w:pPr>
        <w:rPr>
          <w:rFonts w:ascii="Arial" w:hAnsi="Arial" w:cs="Arial"/>
          <w:sz w:val="20"/>
        </w:rPr>
      </w:pPr>
    </w:p>
    <w:p w:rsidR="00B240DC" w:rsidRPr="00961089" w:rsidRDefault="00B240DC" w:rsidP="00B240DC">
      <w:pPr>
        <w:rPr>
          <w:rFonts w:ascii="Arial" w:hAnsi="Arial" w:cs="Arial"/>
          <w:sz w:val="20"/>
        </w:rPr>
      </w:pPr>
    </w:p>
    <w:p w:rsidR="00B240DC" w:rsidRPr="00961089" w:rsidRDefault="00B240DC" w:rsidP="00B240DC">
      <w:pPr>
        <w:rPr>
          <w:rFonts w:ascii="Arial" w:hAnsi="Arial" w:cs="Arial"/>
          <w:b/>
          <w:sz w:val="20"/>
          <w:szCs w:val="20"/>
        </w:rPr>
      </w:pPr>
      <w:r w:rsidRPr="00961089">
        <w:rPr>
          <w:rFonts w:ascii="Arial" w:hAnsi="Arial" w:cs="Arial"/>
          <w:b/>
          <w:sz w:val="20"/>
          <w:szCs w:val="20"/>
        </w:rPr>
        <w:t>Education and Care Services National Law Act 2010</w:t>
      </w:r>
    </w:p>
    <w:p w:rsidR="00B240DC" w:rsidRPr="00961089" w:rsidRDefault="00B240DC" w:rsidP="00B240DC">
      <w:pPr>
        <w:rPr>
          <w:rFonts w:ascii="Arial" w:hAnsi="Arial" w:cs="Arial"/>
          <w:b/>
          <w:sz w:val="20"/>
          <w:szCs w:val="20"/>
        </w:rPr>
      </w:pPr>
      <w:r w:rsidRPr="00961089">
        <w:rPr>
          <w:rFonts w:ascii="Arial" w:hAnsi="Arial" w:cs="Arial"/>
          <w:b/>
          <w:sz w:val="20"/>
          <w:szCs w:val="20"/>
        </w:rPr>
        <w:t>Education and Care Services National Regulation 201</w:t>
      </w:r>
      <w:r w:rsidR="00986A20">
        <w:rPr>
          <w:rFonts w:ascii="Arial" w:hAnsi="Arial" w:cs="Arial"/>
          <w:b/>
          <w:sz w:val="20"/>
          <w:szCs w:val="20"/>
        </w:rPr>
        <w:t>7</w:t>
      </w:r>
    </w:p>
    <w:p w:rsidR="00B240DC" w:rsidRPr="00961089" w:rsidRDefault="00B240DC" w:rsidP="00B240DC">
      <w:pPr>
        <w:rPr>
          <w:rFonts w:ascii="Arial" w:hAnsi="Arial" w:cs="Arial"/>
          <w:b/>
          <w:sz w:val="20"/>
        </w:rPr>
      </w:pPr>
      <w:r w:rsidRPr="00961089">
        <w:rPr>
          <w:rFonts w:ascii="Arial" w:hAnsi="Arial" w:cs="Arial"/>
          <w:b/>
          <w:sz w:val="20"/>
          <w:szCs w:val="20"/>
        </w:rPr>
        <w:t>Guide to the National Quality Standard 201</w:t>
      </w:r>
      <w:r w:rsidR="00986A20">
        <w:rPr>
          <w:rFonts w:ascii="Arial" w:hAnsi="Arial" w:cs="Arial"/>
          <w:b/>
          <w:sz w:val="20"/>
          <w:szCs w:val="20"/>
        </w:rPr>
        <w:t>7</w:t>
      </w:r>
    </w:p>
    <w:p w:rsidR="00B240DC" w:rsidRPr="00961089" w:rsidRDefault="00B240DC" w:rsidP="00B240DC">
      <w:pPr>
        <w:rPr>
          <w:rFonts w:ascii="Arial" w:hAnsi="Arial" w:cs="Arial"/>
          <w:b/>
          <w:sz w:val="20"/>
          <w:szCs w:val="20"/>
        </w:rPr>
      </w:pPr>
      <w:r w:rsidRPr="00961089">
        <w:rPr>
          <w:rFonts w:ascii="Arial" w:hAnsi="Arial" w:cs="Arial"/>
          <w:b/>
          <w:sz w:val="20"/>
          <w:szCs w:val="20"/>
        </w:rPr>
        <w:t>Work Health and Safety Act 2011</w:t>
      </w:r>
      <w:r w:rsidRPr="00961089">
        <w:rPr>
          <w:rFonts w:ascii="Arial" w:hAnsi="Arial" w:cs="Arial"/>
          <w:b/>
          <w:sz w:val="20"/>
          <w:szCs w:val="20"/>
        </w:rPr>
        <w:br/>
        <w:t>Work Health and Safety Regulations 201</w:t>
      </w:r>
      <w:r w:rsidR="00986A20">
        <w:rPr>
          <w:rFonts w:ascii="Arial" w:hAnsi="Arial" w:cs="Arial"/>
          <w:b/>
          <w:sz w:val="20"/>
          <w:szCs w:val="20"/>
        </w:rPr>
        <w:t>7</w:t>
      </w:r>
    </w:p>
    <w:p w:rsidR="00B240DC" w:rsidRPr="00961089" w:rsidRDefault="00B240DC" w:rsidP="00B240DC">
      <w:pPr>
        <w:rPr>
          <w:rFonts w:ascii="Arial" w:hAnsi="Arial" w:cs="Arial"/>
        </w:rPr>
      </w:pPr>
      <w:proofErr w:type="spellStart"/>
      <w:r w:rsidRPr="00961089">
        <w:rPr>
          <w:rFonts w:ascii="Arial" w:hAnsi="Arial" w:cs="Arial"/>
          <w:b/>
          <w:sz w:val="20"/>
        </w:rPr>
        <w:t>WorkCover</w:t>
      </w:r>
      <w:proofErr w:type="spellEnd"/>
      <w:r w:rsidRPr="00961089">
        <w:rPr>
          <w:rFonts w:ascii="Arial" w:hAnsi="Arial" w:cs="Arial"/>
          <w:b/>
          <w:sz w:val="20"/>
        </w:rPr>
        <w:t xml:space="preserve"> </w:t>
      </w:r>
      <w:hyperlink r:id="rId9" w:history="1">
        <w:r w:rsidRPr="00961089">
          <w:rPr>
            <w:rStyle w:val="Hyperlink"/>
            <w:rFonts w:ascii="Arial" w:hAnsi="Arial" w:cs="Arial"/>
            <w:b/>
            <w:sz w:val="20"/>
          </w:rPr>
          <w:t>www.workcover.nsw.gov.au</w:t>
        </w:r>
      </w:hyperlink>
      <w:r w:rsidRPr="00961089">
        <w:rPr>
          <w:rFonts w:ascii="Arial" w:hAnsi="Arial" w:cs="Arial"/>
          <w:b/>
          <w:sz w:val="20"/>
        </w:rPr>
        <w:t xml:space="preserve"> </w:t>
      </w:r>
    </w:p>
    <w:p w:rsidR="00B240DC" w:rsidRPr="00961089" w:rsidRDefault="00B240DC" w:rsidP="00B240DC">
      <w:pPr>
        <w:rPr>
          <w:rFonts w:ascii="Arial" w:hAnsi="Arial" w:cs="Arial"/>
        </w:rPr>
      </w:pPr>
      <w:r w:rsidRPr="00961089">
        <w:rPr>
          <w:rFonts w:ascii="Arial" w:hAnsi="Arial" w:cs="Arial"/>
          <w:b/>
          <w:sz w:val="20"/>
        </w:rPr>
        <w:lastRenderedPageBreak/>
        <w:t xml:space="preserve">Children, Youth and Women’s Health Services Parenting and Child Health </w:t>
      </w:r>
      <w:hyperlink r:id="rId10" w:history="1">
        <w:r w:rsidRPr="00961089">
          <w:rPr>
            <w:rStyle w:val="Hyperlink"/>
            <w:rFonts w:ascii="Arial" w:hAnsi="Arial" w:cs="Arial"/>
            <w:b/>
            <w:sz w:val="20"/>
          </w:rPr>
          <w:t>www.cyh.com.au</w:t>
        </w:r>
      </w:hyperlink>
      <w:r w:rsidRPr="00961089">
        <w:rPr>
          <w:rFonts w:ascii="Arial" w:hAnsi="Arial" w:cs="Arial"/>
          <w:b/>
          <w:sz w:val="20"/>
        </w:rPr>
        <w:t xml:space="preserve"> </w:t>
      </w:r>
    </w:p>
    <w:p w:rsidR="00B240DC" w:rsidRPr="00961089" w:rsidRDefault="00B240DC" w:rsidP="00B240DC">
      <w:pPr>
        <w:rPr>
          <w:rFonts w:ascii="Arial" w:hAnsi="Arial" w:cs="Arial"/>
        </w:rPr>
      </w:pPr>
      <w:r w:rsidRPr="00961089">
        <w:rPr>
          <w:rFonts w:ascii="Arial" w:hAnsi="Arial" w:cs="Arial"/>
          <w:b/>
          <w:sz w:val="20"/>
        </w:rPr>
        <w:t xml:space="preserve">Kids and Poisons </w:t>
      </w:r>
      <w:hyperlink r:id="rId11" w:history="1">
        <w:r w:rsidRPr="003707D9">
          <w:rPr>
            <w:rStyle w:val="Hyperlink"/>
            <w:rFonts w:ascii="Arial" w:hAnsi="Arial" w:cs="Arial"/>
            <w:b/>
            <w:sz w:val="20"/>
            <w:szCs w:val="20"/>
          </w:rPr>
          <w:t>http://kidshealth.schn.health.nsw.gov.au/projects/poison-safety</w:t>
        </w:r>
      </w:hyperlink>
      <w:r>
        <w:t xml:space="preserve"> </w:t>
      </w:r>
      <w:r w:rsidRPr="00961089">
        <w:rPr>
          <w:rFonts w:ascii="Arial" w:hAnsi="Arial" w:cs="Arial"/>
          <w:b/>
          <w:sz w:val="20"/>
        </w:rPr>
        <w:t xml:space="preserve">  </w:t>
      </w:r>
    </w:p>
    <w:p w:rsidR="00B240DC" w:rsidRPr="00961089" w:rsidRDefault="00B240DC" w:rsidP="00B240DC">
      <w:pPr>
        <w:rPr>
          <w:rFonts w:ascii="Arial" w:hAnsi="Arial" w:cs="Arial"/>
          <w:b/>
          <w:sz w:val="20"/>
        </w:rPr>
      </w:pPr>
    </w:p>
    <w:p w:rsidR="00B240DC" w:rsidRPr="00961089" w:rsidRDefault="00B240DC" w:rsidP="00B240DC">
      <w:pPr>
        <w:pBdr>
          <w:top w:val="double" w:sz="4" w:space="1" w:color="auto"/>
          <w:left w:val="double" w:sz="4" w:space="4" w:color="auto"/>
          <w:bottom w:val="double" w:sz="4" w:space="1" w:color="auto"/>
          <w:right w:val="double" w:sz="4" w:space="4" w:color="auto"/>
        </w:pBdr>
        <w:rPr>
          <w:rFonts w:ascii="Arial" w:hAnsi="Arial" w:cs="Arial"/>
          <w:b/>
          <w:sz w:val="32"/>
        </w:rPr>
      </w:pPr>
      <w:r w:rsidRPr="00961089">
        <w:rPr>
          <w:rFonts w:ascii="Arial" w:hAnsi="Arial" w:cs="Arial"/>
          <w:b/>
          <w:sz w:val="32"/>
        </w:rPr>
        <w:t>Review</w:t>
      </w:r>
    </w:p>
    <w:p w:rsidR="00B240DC" w:rsidRPr="00961089" w:rsidRDefault="00B240DC" w:rsidP="00B240DC">
      <w:pPr>
        <w:rPr>
          <w:rFonts w:ascii="Arial" w:hAnsi="Arial" w:cs="Arial"/>
          <w:sz w:val="20"/>
        </w:rPr>
      </w:pPr>
    </w:p>
    <w:p w:rsidR="00B240DC" w:rsidRPr="00961089" w:rsidRDefault="00B240DC" w:rsidP="00B240DC">
      <w:pPr>
        <w:rPr>
          <w:rFonts w:ascii="Arial" w:hAnsi="Arial" w:cs="Arial"/>
          <w:sz w:val="20"/>
        </w:rPr>
      </w:pPr>
    </w:p>
    <w:p w:rsidR="00B240DC" w:rsidRPr="00961089" w:rsidRDefault="00B240DC" w:rsidP="00B240DC">
      <w:pPr>
        <w:jc w:val="both"/>
        <w:rPr>
          <w:rFonts w:ascii="Arial" w:hAnsi="Arial" w:cs="Arial"/>
          <w:sz w:val="20"/>
        </w:rPr>
      </w:pPr>
      <w:r w:rsidRPr="00961089">
        <w:rPr>
          <w:rFonts w:ascii="Arial" w:hAnsi="Arial" w:cs="Arial"/>
          <w:sz w:val="20"/>
        </w:rPr>
        <w:t>The policy will be reviewed annually. Review will be conducted by management, employees, parents and any interested parties.</w:t>
      </w:r>
    </w:p>
    <w:p w:rsidR="00B240DC" w:rsidRPr="00961089" w:rsidRDefault="00B240DC" w:rsidP="00B240DC">
      <w:pPr>
        <w:jc w:val="both"/>
        <w:rPr>
          <w:rFonts w:ascii="Arial" w:hAnsi="Arial" w:cs="Arial"/>
          <w:sz w:val="20"/>
        </w:rPr>
      </w:pPr>
    </w:p>
    <w:p w:rsidR="00B240DC" w:rsidRPr="00961089" w:rsidRDefault="00B240DC" w:rsidP="00B240DC">
      <w:pPr>
        <w:jc w:val="both"/>
        <w:rPr>
          <w:rFonts w:ascii="Arial" w:hAnsi="Arial" w:cs="Arial"/>
          <w:sz w:val="20"/>
        </w:rPr>
      </w:pPr>
    </w:p>
    <w:p w:rsidR="00B240DC" w:rsidRDefault="00E64FC5" w:rsidP="00B240DC">
      <w:pPr>
        <w:rPr>
          <w:rFonts w:ascii="Arial" w:hAnsi="Arial"/>
          <w:b/>
          <w:sz w:val="20"/>
        </w:rPr>
      </w:pPr>
      <w:r>
        <w:rPr>
          <w:rFonts w:ascii="Arial" w:hAnsi="Arial" w:cs="Arial"/>
          <w:b/>
          <w:sz w:val="20"/>
        </w:rPr>
        <w:t>Originat</w:t>
      </w:r>
      <w:r w:rsidR="00B240DC">
        <w:rPr>
          <w:rFonts w:ascii="Arial" w:hAnsi="Arial"/>
          <w:b/>
          <w:sz w:val="20"/>
        </w:rPr>
        <w:t xml:space="preserve">ed: </w:t>
      </w:r>
      <w:r w:rsidR="0064630F">
        <w:rPr>
          <w:rFonts w:ascii="Arial" w:hAnsi="Arial"/>
          <w:b/>
          <w:sz w:val="20"/>
        </w:rPr>
        <w:t>January 2020</w:t>
      </w:r>
      <w:r w:rsidR="00B240DC">
        <w:rPr>
          <w:rFonts w:ascii="Arial" w:hAnsi="Arial"/>
          <w:b/>
          <w:sz w:val="20"/>
        </w:rPr>
        <w:tab/>
      </w:r>
      <w:r w:rsidR="00B240DC">
        <w:rPr>
          <w:rFonts w:ascii="Arial" w:hAnsi="Arial"/>
          <w:b/>
          <w:sz w:val="20"/>
        </w:rPr>
        <w:tab/>
        <w:t xml:space="preserve">Date for next review: </w:t>
      </w:r>
      <w:r w:rsidR="0064630F">
        <w:rPr>
          <w:rFonts w:ascii="Arial" w:hAnsi="Arial"/>
          <w:b/>
          <w:sz w:val="20"/>
        </w:rPr>
        <w:t>January 2021</w:t>
      </w:r>
      <w:bookmarkStart w:id="0" w:name="_GoBack"/>
      <w:bookmarkEnd w:id="0"/>
    </w:p>
    <w:p w:rsidR="00B240DC" w:rsidRDefault="00B240DC" w:rsidP="00B240DC">
      <w:pPr>
        <w:rPr>
          <w:rFonts w:ascii="Arial" w:hAnsi="Arial"/>
          <w:b/>
          <w:sz w:val="20"/>
        </w:rPr>
      </w:pPr>
    </w:p>
    <w:p w:rsidR="00331032" w:rsidRDefault="00331032"/>
    <w:sectPr w:rsidR="00331032" w:rsidSect="00D02178">
      <w:footerReference w:type="default" r:id="rId12"/>
      <w:pgSz w:w="12240" w:h="15840"/>
      <w:pgMar w:top="36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3E" w:rsidRDefault="0030443E">
      <w:r>
        <w:separator/>
      </w:r>
    </w:p>
  </w:endnote>
  <w:endnote w:type="continuationSeparator" w:id="0">
    <w:p w:rsidR="0030443E" w:rsidRDefault="0030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89" w:rsidRPr="00765D45" w:rsidRDefault="00B240DC">
    <w:pPr>
      <w:pStyle w:val="Footer"/>
      <w:pBdr>
        <w:top w:val="thinThickSmallGap" w:sz="24" w:space="1" w:color="622423" w:themeColor="accent2" w:themeShade="7F"/>
      </w:pBdr>
      <w:rPr>
        <w:rFonts w:ascii="Arial" w:eastAsiaTheme="majorEastAsia" w:hAnsi="Arial" w:cs="Arial"/>
      </w:rPr>
    </w:pPr>
    <w:r w:rsidRPr="00765D45">
      <w:rPr>
        <w:rFonts w:ascii="Arial" w:eastAsiaTheme="majorEastAsia" w:hAnsi="Arial" w:cs="Arial"/>
      </w:rPr>
      <w:t>Medication Policy</w:t>
    </w:r>
    <w:r w:rsidRPr="00765D45">
      <w:rPr>
        <w:rFonts w:ascii="Arial" w:eastAsiaTheme="majorEastAsia" w:hAnsi="Arial" w:cs="Arial"/>
      </w:rPr>
      <w:ptab w:relativeTo="margin" w:alignment="right" w:leader="none"/>
    </w:r>
    <w:r w:rsidRPr="00765D45">
      <w:rPr>
        <w:rFonts w:ascii="Arial" w:eastAsiaTheme="majorEastAsia" w:hAnsi="Arial" w:cs="Arial"/>
      </w:rPr>
      <w:t xml:space="preserve">Page </w:t>
    </w:r>
    <w:r w:rsidRPr="00765D45">
      <w:rPr>
        <w:rFonts w:ascii="Arial" w:eastAsiaTheme="minorEastAsia" w:hAnsi="Arial" w:cs="Arial"/>
      </w:rPr>
      <w:fldChar w:fldCharType="begin"/>
    </w:r>
    <w:r w:rsidRPr="00765D45">
      <w:rPr>
        <w:rFonts w:ascii="Arial" w:hAnsi="Arial" w:cs="Arial"/>
      </w:rPr>
      <w:instrText xml:space="preserve"> PAGE   \* MERGEFORMAT </w:instrText>
    </w:r>
    <w:r w:rsidRPr="00765D45">
      <w:rPr>
        <w:rFonts w:ascii="Arial" w:eastAsiaTheme="minorEastAsia" w:hAnsi="Arial" w:cs="Arial"/>
      </w:rPr>
      <w:fldChar w:fldCharType="separate"/>
    </w:r>
    <w:r w:rsidR="0064630F" w:rsidRPr="0064630F">
      <w:rPr>
        <w:rFonts w:ascii="Arial" w:eastAsiaTheme="majorEastAsia" w:hAnsi="Arial" w:cs="Arial"/>
        <w:noProof/>
      </w:rPr>
      <w:t>3</w:t>
    </w:r>
    <w:r w:rsidRPr="00765D45">
      <w:rPr>
        <w:rFonts w:ascii="Arial" w:eastAsiaTheme="majorEastAsia" w:hAnsi="Arial" w:cs="Arial"/>
        <w:noProof/>
      </w:rPr>
      <w:fldChar w:fldCharType="end"/>
    </w:r>
  </w:p>
  <w:p w:rsidR="00961089" w:rsidRDefault="0030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3E" w:rsidRDefault="0030443E">
      <w:r>
        <w:separator/>
      </w:r>
    </w:p>
  </w:footnote>
  <w:footnote w:type="continuationSeparator" w:id="0">
    <w:p w:rsidR="0030443E" w:rsidRDefault="00304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1780"/>
    <w:multiLevelType w:val="hybridMultilevel"/>
    <w:tmpl w:val="F9E45434"/>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602B43"/>
    <w:multiLevelType w:val="hybridMultilevel"/>
    <w:tmpl w:val="15F48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FC35863"/>
    <w:multiLevelType w:val="hybridMultilevel"/>
    <w:tmpl w:val="450AE18E"/>
    <w:lvl w:ilvl="0" w:tplc="FFFFFFFF">
      <w:start w:val="1"/>
      <w:numFmt w:val="bullet"/>
      <w:lvlText w:val=""/>
      <w:lvlJc w:val="left"/>
      <w:pPr>
        <w:tabs>
          <w:tab w:val="num" w:pos="360"/>
        </w:tabs>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sz w:val="28"/>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4D27D52"/>
    <w:multiLevelType w:val="hybridMultilevel"/>
    <w:tmpl w:val="F85C7CF2"/>
    <w:lvl w:ilvl="0" w:tplc="FFFFFFFF">
      <w:start w:val="1"/>
      <w:numFmt w:val="bullet"/>
      <w:lvlText w:val=""/>
      <w:lvlJc w:val="left"/>
      <w:pPr>
        <w:tabs>
          <w:tab w:val="num" w:pos="360"/>
        </w:tabs>
        <w:ind w:left="360" w:hanging="360"/>
      </w:pPr>
      <w:rPr>
        <w:rFonts w:ascii="Symbol" w:hAnsi="Symbol" w:hint="default"/>
        <w:sz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DC"/>
    <w:rsid w:val="0013449F"/>
    <w:rsid w:val="00143C7B"/>
    <w:rsid w:val="00155EC7"/>
    <w:rsid w:val="0030443E"/>
    <w:rsid w:val="00331032"/>
    <w:rsid w:val="0064630F"/>
    <w:rsid w:val="00814E74"/>
    <w:rsid w:val="00982A58"/>
    <w:rsid w:val="00986A20"/>
    <w:rsid w:val="009E026F"/>
    <w:rsid w:val="00B123D3"/>
    <w:rsid w:val="00B240DC"/>
    <w:rsid w:val="00BE61B1"/>
    <w:rsid w:val="00C33723"/>
    <w:rsid w:val="00C535C2"/>
    <w:rsid w:val="00D02552"/>
    <w:rsid w:val="00E64FC5"/>
    <w:rsid w:val="00F6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240DC"/>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0DC"/>
    <w:rPr>
      <w:rFonts w:ascii="Helv 14pt Bold" w:eastAsia="Times New Roman" w:hAnsi="Helv 14pt Bold" w:cs="Times New Roman"/>
      <w:b/>
      <w:spacing w:val="-3"/>
      <w:sz w:val="28"/>
      <w:szCs w:val="20"/>
    </w:rPr>
  </w:style>
  <w:style w:type="character" w:styleId="Hyperlink">
    <w:name w:val="Hyperlink"/>
    <w:basedOn w:val="DefaultParagraphFont"/>
    <w:rsid w:val="00B240DC"/>
    <w:rPr>
      <w:color w:val="0000FF"/>
      <w:u w:val="single"/>
    </w:rPr>
  </w:style>
  <w:style w:type="paragraph" w:styleId="BodyText">
    <w:name w:val="Body Text"/>
    <w:basedOn w:val="Normal"/>
    <w:link w:val="BodyTextChar"/>
    <w:rsid w:val="00B240DC"/>
    <w:rPr>
      <w:rFonts w:ascii="Arial" w:hAnsi="Arial"/>
      <w:szCs w:val="20"/>
    </w:rPr>
  </w:style>
  <w:style w:type="character" w:customStyle="1" w:styleId="BodyTextChar">
    <w:name w:val="Body Text Char"/>
    <w:basedOn w:val="DefaultParagraphFont"/>
    <w:link w:val="BodyText"/>
    <w:rsid w:val="00B240DC"/>
    <w:rPr>
      <w:rFonts w:ascii="Arial" w:eastAsia="Times New Roman" w:hAnsi="Arial" w:cs="Times New Roman"/>
      <w:sz w:val="24"/>
      <w:szCs w:val="20"/>
      <w:lang w:val="en-US"/>
    </w:rPr>
  </w:style>
  <w:style w:type="paragraph" w:styleId="ListParagraph">
    <w:name w:val="List Paragraph"/>
    <w:basedOn w:val="Normal"/>
    <w:uiPriority w:val="34"/>
    <w:qFormat/>
    <w:rsid w:val="00B240DC"/>
    <w:pPr>
      <w:ind w:left="720"/>
    </w:pPr>
  </w:style>
  <w:style w:type="paragraph" w:styleId="Footer">
    <w:name w:val="footer"/>
    <w:basedOn w:val="Normal"/>
    <w:link w:val="FooterChar"/>
    <w:uiPriority w:val="99"/>
    <w:unhideWhenUsed/>
    <w:rsid w:val="00B240DC"/>
    <w:pPr>
      <w:tabs>
        <w:tab w:val="center" w:pos="4513"/>
        <w:tab w:val="right" w:pos="9026"/>
      </w:tabs>
    </w:pPr>
  </w:style>
  <w:style w:type="character" w:customStyle="1" w:styleId="FooterChar">
    <w:name w:val="Footer Char"/>
    <w:basedOn w:val="DefaultParagraphFont"/>
    <w:link w:val="Footer"/>
    <w:uiPriority w:val="99"/>
    <w:rsid w:val="00B240D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240DC"/>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0DC"/>
    <w:rPr>
      <w:rFonts w:ascii="Helv 14pt Bold" w:eastAsia="Times New Roman" w:hAnsi="Helv 14pt Bold" w:cs="Times New Roman"/>
      <w:b/>
      <w:spacing w:val="-3"/>
      <w:sz w:val="28"/>
      <w:szCs w:val="20"/>
    </w:rPr>
  </w:style>
  <w:style w:type="character" w:styleId="Hyperlink">
    <w:name w:val="Hyperlink"/>
    <w:basedOn w:val="DefaultParagraphFont"/>
    <w:rsid w:val="00B240DC"/>
    <w:rPr>
      <w:color w:val="0000FF"/>
      <w:u w:val="single"/>
    </w:rPr>
  </w:style>
  <w:style w:type="paragraph" w:styleId="BodyText">
    <w:name w:val="Body Text"/>
    <w:basedOn w:val="Normal"/>
    <w:link w:val="BodyTextChar"/>
    <w:rsid w:val="00B240DC"/>
    <w:rPr>
      <w:rFonts w:ascii="Arial" w:hAnsi="Arial"/>
      <w:szCs w:val="20"/>
    </w:rPr>
  </w:style>
  <w:style w:type="character" w:customStyle="1" w:styleId="BodyTextChar">
    <w:name w:val="Body Text Char"/>
    <w:basedOn w:val="DefaultParagraphFont"/>
    <w:link w:val="BodyText"/>
    <w:rsid w:val="00B240DC"/>
    <w:rPr>
      <w:rFonts w:ascii="Arial" w:eastAsia="Times New Roman" w:hAnsi="Arial" w:cs="Times New Roman"/>
      <w:sz w:val="24"/>
      <w:szCs w:val="20"/>
      <w:lang w:val="en-US"/>
    </w:rPr>
  </w:style>
  <w:style w:type="paragraph" w:styleId="ListParagraph">
    <w:name w:val="List Paragraph"/>
    <w:basedOn w:val="Normal"/>
    <w:uiPriority w:val="34"/>
    <w:qFormat/>
    <w:rsid w:val="00B240DC"/>
    <w:pPr>
      <w:ind w:left="720"/>
    </w:pPr>
  </w:style>
  <w:style w:type="paragraph" w:styleId="Footer">
    <w:name w:val="footer"/>
    <w:basedOn w:val="Normal"/>
    <w:link w:val="FooterChar"/>
    <w:uiPriority w:val="99"/>
    <w:unhideWhenUsed/>
    <w:rsid w:val="00B240DC"/>
    <w:pPr>
      <w:tabs>
        <w:tab w:val="center" w:pos="4513"/>
        <w:tab w:val="right" w:pos="9026"/>
      </w:tabs>
    </w:pPr>
  </w:style>
  <w:style w:type="character" w:customStyle="1" w:styleId="FooterChar">
    <w:name w:val="Footer Char"/>
    <w:basedOn w:val="DefaultParagraphFont"/>
    <w:link w:val="Footer"/>
    <w:uiPriority w:val="99"/>
    <w:rsid w:val="00B240D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health.schn.health.nsw.gov.au/projects/poison-safety" TargetMode="External"/><Relationship Id="rId5" Type="http://schemas.openxmlformats.org/officeDocument/2006/relationships/settings" Target="settings.xml"/><Relationship Id="rId10" Type="http://schemas.openxmlformats.org/officeDocument/2006/relationships/hyperlink" Target="http://www.cyh.com.au" TargetMode="External"/><Relationship Id="rId4" Type="http://schemas.microsoft.com/office/2007/relationships/stylesWithEffects" Target="stylesWithEffects.xml"/><Relationship Id="rId9" Type="http://schemas.openxmlformats.org/officeDocument/2006/relationships/hyperlink" Target="http://www.workcover.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C9AA-61FD-4961-8C91-BC8C0070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cp:lastPrinted>2016-04-25T01:47:00Z</cp:lastPrinted>
  <dcterms:created xsi:type="dcterms:W3CDTF">2018-01-15T02:01:00Z</dcterms:created>
  <dcterms:modified xsi:type="dcterms:W3CDTF">2020-02-05T08:50:00Z</dcterms:modified>
</cp:coreProperties>
</file>